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Headline: Tata Chemicals Mambattu Wins Silver at CII Safety Excellence Awards! 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delighted to share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Tata Chemicals Ltd, Mambattu Unit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honoured with the prestigious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Silver Award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Industrial Safety Leadership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category at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CII 4th Edition of the Andhra Pradesh Safety Excellence Awards 2024.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marks a significant milestone for Tata Chemicals as it is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first-ever safety excellence award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our Mambattu plant.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recognition reflects our unwavering commitment to workplace safety, strong leadership, and continuous efforts to enhance safety standards. A huge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congratulations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the entire team for this achievement.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Let’s continue our journey towards excellence in safety and beyond!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